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7D22B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18C3ED16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tbl>
      <w:tblPr>
        <w:tblStyle w:val="4"/>
        <w:tblW w:w="6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599"/>
        <w:gridCol w:w="1418"/>
        <w:gridCol w:w="2125"/>
      </w:tblGrid>
      <w:tr w14:paraId="4994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1F01744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包号</w:t>
            </w:r>
          </w:p>
        </w:tc>
        <w:tc>
          <w:tcPr>
            <w:tcW w:w="2599" w:type="dxa"/>
            <w:noWrap w:val="0"/>
            <w:vAlign w:val="center"/>
          </w:tcPr>
          <w:p w14:paraId="4B3A118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货物名称</w:t>
            </w:r>
          </w:p>
        </w:tc>
        <w:tc>
          <w:tcPr>
            <w:tcW w:w="1418" w:type="dxa"/>
            <w:noWrap w:val="0"/>
            <w:vAlign w:val="center"/>
          </w:tcPr>
          <w:p w14:paraId="4F41EA5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2125" w:type="dxa"/>
            <w:noWrap w:val="0"/>
            <w:vAlign w:val="center"/>
          </w:tcPr>
          <w:p w14:paraId="7FF7B9D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交货期</w:t>
            </w:r>
          </w:p>
        </w:tc>
      </w:tr>
      <w:tr w14:paraId="7307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08C093B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01包</w:t>
            </w:r>
          </w:p>
        </w:tc>
        <w:tc>
          <w:tcPr>
            <w:tcW w:w="2599" w:type="dxa"/>
            <w:noWrap w:val="0"/>
            <w:vAlign w:val="center"/>
          </w:tcPr>
          <w:p w14:paraId="766FB3E5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二代高温超导带材</w:t>
            </w:r>
          </w:p>
        </w:tc>
        <w:tc>
          <w:tcPr>
            <w:tcW w:w="1418" w:type="dxa"/>
            <w:noWrap w:val="0"/>
            <w:vAlign w:val="center"/>
          </w:tcPr>
          <w:p w14:paraId="1266DA42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14.6km</w:t>
            </w:r>
          </w:p>
        </w:tc>
        <w:tc>
          <w:tcPr>
            <w:tcW w:w="2125" w:type="dxa"/>
            <w:noWrap w:val="0"/>
            <w:vAlign w:val="center"/>
          </w:tcPr>
          <w:p w14:paraId="42E2C60F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合同签订后3个月内交付全部带材</w:t>
            </w:r>
          </w:p>
        </w:tc>
      </w:tr>
      <w:tr w14:paraId="6952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0ABFBED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02包</w:t>
            </w:r>
          </w:p>
        </w:tc>
        <w:tc>
          <w:tcPr>
            <w:tcW w:w="2599" w:type="dxa"/>
            <w:noWrap w:val="0"/>
            <w:vAlign w:val="center"/>
          </w:tcPr>
          <w:p w14:paraId="0EDEB2F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二代高温超导带材</w:t>
            </w:r>
          </w:p>
        </w:tc>
        <w:tc>
          <w:tcPr>
            <w:tcW w:w="1418" w:type="dxa"/>
            <w:noWrap w:val="0"/>
            <w:vAlign w:val="center"/>
          </w:tcPr>
          <w:p w14:paraId="69033F7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9.4km</w:t>
            </w:r>
          </w:p>
        </w:tc>
        <w:tc>
          <w:tcPr>
            <w:tcW w:w="2125" w:type="dxa"/>
            <w:noWrap w:val="0"/>
            <w:vAlign w:val="center"/>
          </w:tcPr>
          <w:p w14:paraId="615F14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合同签订后6个月内交付全部带材</w:t>
            </w:r>
          </w:p>
        </w:tc>
      </w:tr>
    </w:tbl>
    <w:p w14:paraId="0F666A4C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sz w:val="24"/>
        </w:rPr>
      </w:pPr>
      <w:bookmarkStart w:id="0" w:name="_Toc257021215"/>
      <w:bookmarkStart w:id="1" w:name="_Toc30409514"/>
      <w:bookmarkStart w:id="2" w:name="_Toc532807472"/>
      <w:bookmarkStart w:id="3" w:name="_Toc12010788"/>
      <w:bookmarkStart w:id="4" w:name="_Toc509153917"/>
      <w:bookmarkStart w:id="5" w:name="_Toc12010815"/>
    </w:p>
    <w:p w14:paraId="5AFD6157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4BBA820D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1、</w:t>
      </w:r>
      <w:r>
        <w:rPr>
          <w:b/>
          <w:sz w:val="24"/>
        </w:rPr>
        <w:t>设备的主要用途及功能</w:t>
      </w:r>
    </w:p>
    <w:p w14:paraId="77B97C27">
      <w:pPr>
        <w:pStyle w:val="6"/>
        <w:widowControl/>
        <w:spacing w:line="440" w:lineRule="exact"/>
        <w:jc w:val="left"/>
        <w:rPr>
          <w:rFonts w:hint="eastAsia"/>
        </w:rPr>
      </w:pPr>
      <w:r>
        <w:rPr>
          <w:rFonts w:hint="eastAsia"/>
        </w:rPr>
        <w:t>用于绕制高温超导磁体</w:t>
      </w:r>
    </w:p>
    <w:p w14:paraId="61BD659A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2.3</w:t>
      </w:r>
      <w:r>
        <w:rPr>
          <w:rFonts w:hint="eastAsia"/>
          <w:b/>
          <w:sz w:val="24"/>
        </w:rPr>
        <w:t xml:space="preserve">、 </w:t>
      </w:r>
      <w:r>
        <w:rPr>
          <w:b/>
          <w:sz w:val="24"/>
        </w:rPr>
        <w:t>工作条件</w:t>
      </w:r>
    </w:p>
    <w:p w14:paraId="6358FA15">
      <w:pPr>
        <w:pStyle w:val="6"/>
        <w:widowControl/>
        <w:spacing w:line="440" w:lineRule="exact"/>
        <w:ind w:firstLineChars="0"/>
        <w:jc w:val="left"/>
        <w:rPr>
          <w:rFonts w:hint="eastAsia"/>
        </w:rPr>
      </w:pPr>
      <w:r>
        <w:rPr>
          <w:rFonts w:hint="eastAsia"/>
        </w:rPr>
        <w:t>运行温度4.2K</w:t>
      </w:r>
    </w:p>
    <w:p w14:paraId="33969B3D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2.4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技术性能指标要求</w:t>
      </w:r>
    </w:p>
    <w:tbl>
      <w:tblPr>
        <w:tblStyle w:val="4"/>
        <w:tblW w:w="9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2596"/>
        <w:gridCol w:w="1635"/>
        <w:gridCol w:w="1866"/>
        <w:gridCol w:w="1984"/>
      </w:tblGrid>
      <w:tr w14:paraId="3651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4858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参数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33E4F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01包</w:t>
            </w:r>
          </w:p>
        </w:tc>
        <w:tc>
          <w:tcPr>
            <w:tcW w:w="5485" w:type="dxa"/>
            <w:gridSpan w:val="3"/>
            <w:noWrap w:val="0"/>
            <w:vAlign w:val="center"/>
          </w:tcPr>
          <w:p w14:paraId="673B2D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02包</w:t>
            </w:r>
          </w:p>
        </w:tc>
      </w:tr>
      <w:tr w14:paraId="080B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4D7D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宽度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E76A6">
            <w:pPr>
              <w:widowControl/>
              <w:jc w:val="center"/>
              <w:rPr>
                <w:kern w:val="0"/>
                <w:szCs w:val="21"/>
              </w:rPr>
            </w:pPr>
            <w:bookmarkStart w:id="6" w:name="OLE_LINK17"/>
            <w:r>
              <w:rPr>
                <w:kern w:val="24"/>
                <w:szCs w:val="21"/>
              </w:rPr>
              <w:t>4 mm±0.1mm</w:t>
            </w:r>
            <w:bookmarkEnd w:id="6"/>
          </w:p>
        </w:tc>
        <w:tc>
          <w:tcPr>
            <w:tcW w:w="1635" w:type="dxa"/>
            <w:noWrap w:val="0"/>
            <w:vAlign w:val="center"/>
          </w:tcPr>
          <w:p w14:paraId="498818C2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kern w:val="24"/>
                <w:szCs w:val="21"/>
              </w:rPr>
              <w:t>4 mm±0.1mm</w:t>
            </w:r>
          </w:p>
        </w:tc>
        <w:tc>
          <w:tcPr>
            <w:tcW w:w="186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3A9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4 mm±0.1mm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39D3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6 mm±0.1mm</w:t>
            </w:r>
          </w:p>
        </w:tc>
      </w:tr>
      <w:tr w14:paraId="6B37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1417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厚度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9943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95±5 μm</w:t>
            </w:r>
          </w:p>
        </w:tc>
        <w:tc>
          <w:tcPr>
            <w:tcW w:w="1635" w:type="dxa"/>
            <w:noWrap w:val="0"/>
            <w:vAlign w:val="center"/>
          </w:tcPr>
          <w:p w14:paraId="6D3E3B25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95</w:t>
            </w:r>
            <w:r>
              <w:rPr>
                <w:kern w:val="24"/>
                <w:szCs w:val="21"/>
              </w:rPr>
              <w:t>±5 μm</w:t>
            </w:r>
          </w:p>
        </w:tc>
        <w:tc>
          <w:tcPr>
            <w:tcW w:w="186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82A5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60±3 μm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0DCD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60±3 μm</w:t>
            </w:r>
          </w:p>
        </w:tc>
      </w:tr>
      <w:tr w14:paraId="3DB9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11B4A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Ic @ 77K,自场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79CB4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＞1</w:t>
            </w:r>
            <w:r>
              <w:rPr>
                <w:rFonts w:hint="eastAsia"/>
                <w:kern w:val="24"/>
                <w:szCs w:val="21"/>
              </w:rPr>
              <w:t>6</w:t>
            </w:r>
            <w:r>
              <w:rPr>
                <w:kern w:val="24"/>
                <w:szCs w:val="21"/>
              </w:rPr>
              <w:t>0 A</w:t>
            </w:r>
          </w:p>
        </w:tc>
        <w:tc>
          <w:tcPr>
            <w:tcW w:w="3501" w:type="dxa"/>
            <w:gridSpan w:val="2"/>
            <w:noWrap w:val="0"/>
            <w:vAlign w:val="center"/>
          </w:tcPr>
          <w:p w14:paraId="67EE9CC7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＞120 A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3C65F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＞1</w:t>
            </w:r>
            <w:r>
              <w:rPr>
                <w:rFonts w:hint="eastAsia"/>
                <w:kern w:val="24"/>
                <w:szCs w:val="21"/>
              </w:rPr>
              <w:t>8</w:t>
            </w:r>
            <w:r>
              <w:rPr>
                <w:kern w:val="24"/>
                <w:szCs w:val="21"/>
              </w:rPr>
              <w:t>0 A</w:t>
            </w:r>
          </w:p>
        </w:tc>
      </w:tr>
      <w:tr w14:paraId="1C3F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E3B74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Ic @ 4.2K,20T, B//c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F30C1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——</w:t>
            </w:r>
          </w:p>
        </w:tc>
        <w:tc>
          <w:tcPr>
            <w:tcW w:w="3501" w:type="dxa"/>
            <w:gridSpan w:val="2"/>
            <w:noWrap w:val="0"/>
            <w:vAlign w:val="center"/>
          </w:tcPr>
          <w:p w14:paraId="1954BC63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＞310 A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63A1B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＞465 A</w:t>
            </w:r>
          </w:p>
        </w:tc>
      </w:tr>
      <w:tr w14:paraId="4599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3C9440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Ic @ 4.2K,10T, B//c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D639C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＞450A</w:t>
            </w:r>
          </w:p>
        </w:tc>
        <w:tc>
          <w:tcPr>
            <w:tcW w:w="3501" w:type="dxa"/>
            <w:gridSpan w:val="2"/>
            <w:noWrap w:val="0"/>
            <w:vAlign w:val="center"/>
          </w:tcPr>
          <w:p w14:paraId="22EC7A21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＞510 A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49B84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＞765 A</w:t>
            </w:r>
          </w:p>
        </w:tc>
      </w:tr>
      <w:tr w14:paraId="1DB5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BD5F8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最小弯曲直径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473E08">
            <w:pPr>
              <w:widowControl/>
              <w:jc w:val="center"/>
              <w:rPr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≤12 mm</w:t>
            </w:r>
          </w:p>
        </w:tc>
        <w:tc>
          <w:tcPr>
            <w:tcW w:w="1635" w:type="dxa"/>
            <w:noWrap w:val="0"/>
            <w:vAlign w:val="center"/>
          </w:tcPr>
          <w:p w14:paraId="22EA95B1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≤12 mm</w:t>
            </w:r>
          </w:p>
        </w:tc>
        <w:tc>
          <w:tcPr>
            <w:tcW w:w="3850" w:type="dxa"/>
            <w:gridSpan w:val="2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A9C40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≤6 mm</w:t>
            </w:r>
          </w:p>
        </w:tc>
      </w:tr>
      <w:tr w14:paraId="581A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A579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24"/>
                <w:szCs w:val="21"/>
              </w:rPr>
              <w:t>77K下5%衰减临</w:t>
            </w:r>
            <w:r>
              <w:rPr>
                <w:rFonts w:hint="eastAsia"/>
                <w:kern w:val="24"/>
                <w:szCs w:val="21"/>
              </w:rPr>
              <w:t>应变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14BD2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~0.5%</w:t>
            </w:r>
          </w:p>
        </w:tc>
        <w:tc>
          <w:tcPr>
            <w:tcW w:w="5485" w:type="dxa"/>
            <w:gridSpan w:val="3"/>
            <w:noWrap w:val="0"/>
            <w:vAlign w:val="center"/>
          </w:tcPr>
          <w:p w14:paraId="28BA6DFB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＞0.5%</w:t>
            </w:r>
          </w:p>
        </w:tc>
      </w:tr>
      <w:tr w14:paraId="2E7F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AB1F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长度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E69E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1</w:t>
            </w:r>
            <w:r>
              <w:rPr>
                <w:rFonts w:hint="eastAsia"/>
                <w:kern w:val="24"/>
                <w:szCs w:val="21"/>
              </w:rPr>
              <w:t>4</w:t>
            </w:r>
            <w:r>
              <w:rPr>
                <w:kern w:val="24"/>
                <w:szCs w:val="21"/>
              </w:rPr>
              <w:t>.</w:t>
            </w:r>
            <w:r>
              <w:rPr>
                <w:rFonts w:hint="eastAsia"/>
                <w:kern w:val="24"/>
                <w:szCs w:val="21"/>
              </w:rPr>
              <w:t>6</w:t>
            </w:r>
            <w:r>
              <w:rPr>
                <w:kern w:val="24"/>
                <w:szCs w:val="21"/>
              </w:rPr>
              <w:t xml:space="preserve"> km</w:t>
            </w:r>
          </w:p>
        </w:tc>
        <w:tc>
          <w:tcPr>
            <w:tcW w:w="1635" w:type="dxa"/>
            <w:noWrap w:val="0"/>
            <w:vAlign w:val="center"/>
          </w:tcPr>
          <w:p w14:paraId="46AD7227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4.9 km</w:t>
            </w:r>
          </w:p>
        </w:tc>
        <w:tc>
          <w:tcPr>
            <w:tcW w:w="186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B09F4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3 km</w:t>
            </w:r>
          </w:p>
        </w:tc>
        <w:tc>
          <w:tcPr>
            <w:tcW w:w="1984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BEA1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1.5 km</w:t>
            </w:r>
          </w:p>
        </w:tc>
      </w:tr>
      <w:tr w14:paraId="5B27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67F583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总长度</w:t>
            </w:r>
          </w:p>
        </w:tc>
        <w:tc>
          <w:tcPr>
            <w:tcW w:w="2596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CEC01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14.6 km</w:t>
            </w:r>
          </w:p>
        </w:tc>
        <w:tc>
          <w:tcPr>
            <w:tcW w:w="5485" w:type="dxa"/>
            <w:gridSpan w:val="3"/>
            <w:noWrap w:val="0"/>
            <w:vAlign w:val="center"/>
          </w:tcPr>
          <w:p w14:paraId="5C0B69D3">
            <w:pPr>
              <w:widowControl/>
              <w:jc w:val="center"/>
              <w:rPr>
                <w:rFonts w:hint="eastAsia"/>
                <w:kern w:val="24"/>
                <w:szCs w:val="21"/>
              </w:rPr>
            </w:pPr>
            <w:r>
              <w:rPr>
                <w:rFonts w:hint="eastAsia"/>
                <w:kern w:val="24"/>
                <w:szCs w:val="21"/>
              </w:rPr>
              <w:t>9.4 km</w:t>
            </w:r>
          </w:p>
        </w:tc>
      </w:tr>
      <w:tr w14:paraId="5C2E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1845" w:type="dxa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8D55D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合计</w:t>
            </w:r>
          </w:p>
        </w:tc>
        <w:tc>
          <w:tcPr>
            <w:tcW w:w="8081" w:type="dxa"/>
            <w:gridSpan w:val="4"/>
            <w:noWrap w:val="0"/>
            <w:vAlign w:val="center"/>
          </w:tcPr>
          <w:p w14:paraId="302D361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24"/>
                <w:szCs w:val="21"/>
              </w:rPr>
              <w:t>24 km</w:t>
            </w:r>
          </w:p>
        </w:tc>
      </w:tr>
    </w:tbl>
    <w:p w14:paraId="3E940EAC">
      <w:pPr>
        <w:pStyle w:val="2"/>
        <w:rPr>
          <w:rFonts w:hint="eastAsia"/>
        </w:rPr>
      </w:pPr>
    </w:p>
    <w:p w14:paraId="54F38DA2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2.5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技术服务要求及质保要求</w:t>
      </w:r>
    </w:p>
    <w:p w14:paraId="2BB141D0">
      <w:pPr>
        <w:pStyle w:val="2"/>
      </w:pPr>
    </w:p>
    <w:p w14:paraId="085ADFB3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2.5.1供应商应对提供的所有材料以及交付产品进行质量检测，并向用户提供：所有材料要求性能参数的质量检验检测报告，其中超导材料77 K自场条件下载流特性抽检率不低于30%，4.2K，10T及以上强场性能测试抽检率不低于10%。</w:t>
      </w:r>
    </w:p>
    <w:p w14:paraId="4E915C5B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2.5.2采购方在质保期内发现交付物存在缺陷、损伤或清洁情况，有权向供应商方提出索赔要求，供应商在质保期内发生此类事件，应认为所提要求是有效的，收到后2周未作答复，则认为供应商已接受所提要求。在上述情况下，需要进行材料(部件)更换、修复或必需停运进行处理所用的时间，质保期应作相应延长。</w:t>
      </w:r>
    </w:p>
    <w:p w14:paraId="3D7852A4">
      <w:pPr>
        <w:rPr>
          <w:rFonts w:hint="eastAsia"/>
        </w:rPr>
      </w:pPr>
    </w:p>
    <w:p w14:paraId="2934ECE6">
      <w:pPr>
        <w:adjustRightInd w:val="0"/>
        <w:snapToGrid w:val="0"/>
        <w:spacing w:before="120" w:beforeLines="50" w:line="360" w:lineRule="auto"/>
        <w:rPr>
          <w:rFonts w:hint="eastAsia"/>
          <w:b/>
          <w:sz w:val="24"/>
        </w:rPr>
      </w:pPr>
      <w:r>
        <w:rPr>
          <w:b/>
          <w:sz w:val="24"/>
        </w:rPr>
        <w:t>2.6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验收标准及验收程序</w:t>
      </w:r>
      <w:r>
        <w:rPr>
          <w:b/>
          <w:sz w:val="24"/>
        </w:rPr>
        <w:tab/>
      </w:r>
    </w:p>
    <w:p w14:paraId="3C290E42">
      <w:pPr>
        <w:adjustRightInd w:val="0"/>
        <w:snapToGrid w:val="0"/>
        <w:spacing w:before="120" w:beforeLines="50"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t>产品验收按照技术要求文件执行，对供应商提供的交付物以及质量保证书等相关文件进行验收，同时由采购人对对其中关键参数进行随机批次抽样复核。</w:t>
      </w:r>
    </w:p>
    <w:p w14:paraId="3DA505FF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12"/>
    <w:rsid w:val="001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黑体"/>
      <w:sz w:val="36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2026-06-25T07:06:00Z</dcterms:created>
  <dc:creator>宋方方</dc:creator>
  <cp:lastModifiedBy>宋方方</cp:lastModifiedBy>
  <dcterms:modified xsi:type="dcterms:W3CDTF">2026-06-25T07:06:26Z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F9381ADD2607435ABF44857CEFD0312A_11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